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2024年财政困难群众救助补助金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木垒县民政局本级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木垒县民政局本级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朱玛哈力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为保障民政救助工作的有效发展，根据《城乡困难群众救助民政政策》要求，设立了困难群众救助项目补助经费，由民政局主管，资金主要用于保障困难群众生活水平。</w:t>
        <w:br/>
        <w:t>2.项目主要内容</w:t>
        <w:br/>
        <w:t>项目资金主要用于2024年困难群众生活保障补助支出，主要用于对城乡低保、特困、孤儿、流浪乞讨、临时救助等人员发放基本生活补助。</w:t>
        <w:br/>
        <w:t>3.项目实施情况</w:t>
        <w:br/>
        <w:t>本项目由木垒县民政局牵头，主要对城乡低保、特困、孤儿、流浪乞讨、临时救助等人员发放基本生活补助。</w:t>
        <w:br/>
        <w:t>2024年1月，由乡镇上报经核实后的补助人员花名册，由县民政局救助科进行确认审核后交由县财政部门，由县财政审批后交民政局财务室，由财务室人员复核后将补助资金通过“一卡通”发放至各补助人员银行卡内，项目于2024年12月31日已执行完毕。</w:t>
        <w:br/>
        <w:t>4.资金投入和使用情况</w:t>
        <w:br/>
        <w:t>2024年困难群众救助资金项目资金于2024年1月1日木垒县财政局下发的昌州财社【2023】70号、昌州财社【2023】96号、昌州财办社【2024】5号、昌州财社【2024】38号文件安排资金为1738.7万元，为上级财政资金，实际到位1738.7万元，资金到位率100%，实际执行1738.7万元，执行率100%，资金落实到位。资金主要用于城乡低保、特困、孤儿、流浪乞讨、临时救助等人员发放基本生活补助。为确保项目资金的安全有效使用、安全运行，提高资金的使用效率，我单位严格按照木垒县民政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规范城乡低保政策实施；统筹城乡特困人员救助供养工作；规范实施临时救助政策；为流浪乞讨人员提供临时食宿；发放孤儿基本生活费，使孤儿生活保障政策高效实施；政策宣传到位，保障困难群众生活水平。</w:t>
        <w:br/>
        <w:t>2.阶段性目标</w:t>
        <w:br/>
        <w:t>2.1 2024年12月31日前完成临时救助人数1394人，使用临时救助资金118.7万元。加强了临时救助，合理安排了流浪乞讨往返，流浪乞讨做到当天发现当天登记，实时返送；</w:t>
        <w:br/>
        <w:t>2.2 2025年12月31日前完成城乡低保人员全覆盖工作，积极为城乡低保户1365户2399人、特困供养人员204人、孤儿13人等保障对象按时足额发放救助资金。使困难群众生活水平有效提升。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困难群众生活保障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困难群众生活保障补助项目，评价核心为项目决策、过程管理、项目产出、项目成本、项目效益。</w:t>
        <w:br/>
        <w:t>3.绩效评价范围</w:t>
        <w:br/>
        <w:t>本次绩效评价主要围绕2024年困难群众生活保障补助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</w:t>
        <w:br/>
        <w:t>（1）《中华人民共和国预算法》；</w:t>
        <w:br/>
        <w:t></w:t>
        <w:br/>
        <w:t>（2）《中共中央国务院关于全面实施预算绩效管理的意见》（中发〔2018〕34号）；</w:t>
        <w:br/>
        <w:t></w:t>
        <w:br/>
        <w:t>（3）《项目支出绩效评价管理办法》（财预〔2020〕10号）；</w:t>
        <w:br/>
        <w:t></w:t>
        <w:br/>
        <w:t>（4）《自治区财政支出绩效评价管理暂行办法》（新财预〔2018〕189号）；</w:t>
        <w:br/>
        <w:t>（5）《城乡困难群众救助民政政策》</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 xml:space="preserve">    财政支出绩效评价指标包括两大类，一类是定量指标，一类是定性指标。本次绩效评价采用“定量的指标体系的打分评价”+“定性的调查信息的归纳和提炼”，两种方式互相补充以构成对本次项目的完整评价。</w:t>
        <w:br/>
        <w:t xml:space="preserve">    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魏鸿霞为评价小组组长，主要负责工作安排，对项目策划和监督，全面负责项目绩效评价报告的最终质量，对评估人员出具的最终报告质量进行复核，确保评估结果的客观性；</w:t>
        <w:br/>
        <w:t>段富升为副组长，主要负责报告的审核、指导；</w:t>
        <w:br/>
        <w:t>珠马哈力、马晓天为组员，负责资料、数据整理，编制报告。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城乡低保、特困、孤儿、流浪乞讨、临时救助等人员基本生活补助发放，保障困难群众生活水平。但在实施过程中也存在一些不足：补助资金涉及困难群众人数较多，发放过程中卡号更换情况较多，使月发放的时效性产生影响。</w:t>
        <w:br/>
        <w:t>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98%。最终评分结果：总分为98分，绩效评级为“优”。综合评价结论如下：</w:t>
        <w:br/>
        <w:t></w:t>
        <w:br/>
        <w:t>项目决策类指标共设置6个，满分指标6个，得分率100%；</w:t>
        <w:br/>
        <w:t></w:t>
        <w:br/>
        <w:t>过程管理类指标共设置5个，满分指标5个，得分率100%；</w:t>
        <w:br/>
        <w:t></w:t>
        <w:br/>
        <w:t>项目产出类指标共设置4个，满分指标4个，得分率100%；</w:t>
        <w:br/>
        <w:t>项目效益类指标共设置2个，满分指标1个，得分率93%。</w:t>
        <w:br/>
        <w:t>（三）相关评分表</w:t>
        <w:br/>
        <w:t>各部分权重和绩效分值如下表所示：（详细评分表见附表）</w:t>
        <w:br/>
        <w:t>指标	项目决策	项目过程	项目产出	项目效益	合计分值</w:t>
        <w:br/>
        <w:t>权重	15	15	50	20	100</w:t>
        <w:br/>
        <w:t>分值	15	15	50	18	98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项目决策类指标由3个二级指标和6个三级指标构成，权重分15分，实际得分15分。</w:t>
        <w:br/>
        <w:t></w:t>
        <w:br/>
        <w:t>1.立项依据充分性</w:t>
        <w:br/>
        <w:t>（1）项目立项依据民政政策规划。</w:t>
        <w:br/>
        <w:t>（2）社会救助条例</w:t>
        <w:br/>
        <w:t>（3）民政工作白皮书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②审批文件、材料：本项目审批文件有：《中央财政困难群众救助补助资金管理办法》、《民政政策白皮书》，审批文件及材料齐全；</w:t>
        <w:br/>
        <w:t>③项目事前工作：本项目已经过必要的可行性研究、专家论证、风险评估、绩效评估、集体决策。</w:t>
        <w:br/>
        <w:t>综上所述，本指标满分为2分，根据评分标准得2分，本项目立项程序规范。</w:t>
        <w:br/>
        <w:t></w:t>
        <w:br/>
        <w:t>3.绩效目标合理性</w:t>
        <w:br/>
        <w:t>2024年困难群众救助补助项目已设立项目绩效目标，具体内容为“（规范城乡低保政策实施；统筹城乡特困人员救助供养工作；规范实施临时救助政策；为流浪乞讨人员提供临时食宿；发放孤儿基本生活费，使孤儿生活保障政策高效实施；政策宣传到位，保障困难群众生活水平。）”，与临时救助人数1394人，城乡低保人员保障覆盖率、流浪乞讨当天登记率与孤儿基本生活费发放及时率均达到100%。有效实施了城乡低保发放以及政策宣传，完成了全年特困人员救助供养工作，加强了临时救助，合理安排了流浪乞讨往返，孤儿生活得到保障，使困难群众生活水平有效提升。具有相关性，绩效目标与实际工作内容一致，本项目按照绩效目标完成了数量指标、质量指标、时效指标、成本指标，有效保障了困难群众生活水平，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困难群众救助补助项目将项目绩效目标细化分解为具体的绩效指标，一级指标共3条，二级指标共7条，三级指标共8条，其中定量指标数量共8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 xml:space="preserve">  本项目预算编制参照《项目立项依据民政政策规划》得出，项目预算编制根据项目内容进行计算，预算数经过民政局内控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 xml:space="preserve"> 本项目预算资金分配以《中央财政困难群众救助补助资金的通知》（昌州财社【2023】70号）（昌州财社【2024】38号）、《自治区财政困难群众救助补助资金的通知》（昌州财社【2023】96号）为依据进行资金分配，预算资金分配依据充分。项目资金分配额度无偏低或偏高情况，分配额度合理。本项目实际到位资金1738.7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1738.7万元，其中：中央财政安排资金1694.7万元，自治区财政安排资金44万元，其他资金0万元，实际到位资金1738.7万元，资金到位率=（实际到位资金/预算资金）×100.00%=（1738.7/1738.7）*100.00%=100%。得分=资金到位率*分值=100.00%*3=3.00分。</w:t>
        <w:br/>
        <w:t>综上所述，本指标满分为3.00分，根据评分标准得3.00分，本项目资金落实到位。</w:t>
        <w:br/>
        <w:t>2.预算执行率</w:t>
        <w:br/>
        <w:t>本项目年初预算数1738.7万元，全年预算数1738.7万元，全年执行数1738.7万元，预算执行率=（实际支出资金/实际到位资金）×100.00%=（1738.7/1738.7）*100.00%=100%。得分=预算执行率*分值=100%*5=5分。</w:t>
        <w:br/>
        <w:t>综上所述，本指标满分为5.00分，根据评分标准得5分，本项目预算按计划执行。</w:t>
        <w:br/>
        <w:t>3.资金使用合规性</w:t>
        <w:br/>
        <w:t>3.1 本项目资金使用符合、财务管理制度以及有关专项资金管理办法的规定；</w:t>
        <w:br/>
        <w:t>3.2 资金的拨付严格按照民政局资金拨付审批程序进行：由乡镇提交各类资金申请到民政局救助科，经审批后提交到财务室。项目资金拨付手续齐全，资金拨付手续有：困难资金申请表，会议记录，各乡镇拨款汇总单。</w:t>
        <w:br/>
        <w:t>3.3 本项目资金合同规定的用途为：临时救灾物资发放。符合项目预算批复及合同规定的用途；</w:t>
        <w:br/>
        <w:t>3.4 项目资金截至2024年12月31日已拨付至100%，过程不存在截留、挤占、挪用、虚列支出等情况。</w:t>
        <w:br/>
        <w:t>4.管理制度健全性</w:t>
        <w:br/>
        <w:t>4.1 本项目已制定《木垒县民政局2024年困难群众救助补助项目财务管理制度》、《木垒县民政局2023年困难群众救助补助项目业务管理制度》，管理制度健全；</w:t>
        <w:br/>
        <w:t>4.2 本项目财务及业务管理制度符合《中华人民共和国政府采购法》、《中华人民共和国会计法》等相关法律法规，财务和业务管理制度已经过党组会审批通过，确保了各项制度的合法合规性及完整性。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综上所述，本指标满分为5.00分，根据评分标准得5.00分，本项目所建立制度执行有效。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2024年困难群众救助补助项目截止到2024年12月31日，已完成临时救助人数1394人，城乡低保人员保障覆盖率、流浪乞讨当天登记率与孤儿基本生活费发放及时率均达到100%。有效实施了城乡低保发放以及政策宣传，完成了全年特困人员救助供养工作，加强了临时救助，合理安排了流浪乞讨往返，孤儿生活得到保障，使困难群众生活水平有效提升。；其中：</w:t>
        <w:br/>
        <w:t></w:t>
        <w:br/>
        <w:t>1.数量指标完成情况分析</w:t>
        <w:br/>
        <w:t>指标1：临时救助人数，预期指标值：946人，实际完成值1394人  ，指标完成率147%（指标完成率=（实际完成值/指标值）*100%），偏差原因：由于流动人口较大，年初无法预估。</w:t>
        <w:br/>
        <w:t>综上所述，本指标满分为15分，根据评分标准得15分。</w:t>
        <w:br/>
        <w:t>2.质量指标完成情况分析</w:t>
        <w:br/>
        <w:t>指标1：城乡低保人员保障覆盖率，预期指标值：100%，实际完成值100%  ，指标完成率100 %（指标完成率=（实际完成值/指标值）*100%）。</w:t>
        <w:br/>
        <w:t>综上所述，本指标满分为15分，根据评分标准得15分。</w:t>
        <w:br/>
        <w:t></w:t>
        <w:br/>
        <w:t>3.时效指标完成情况分析</w:t>
        <w:br/>
        <w:t>指标1：流浪乞讨当天登记率，预期指标值：100%，实际完成值100%  ，指标完成率100 %（指标完成率=（实际完成值/指标值）*100%）；</w:t>
        <w:br/>
        <w:t>指标2：孤儿基本生活发放及时率，预期指标值：100%，实际完成值100%  ，指标完成率100 %（指标完成率=（实际完成值/指标值）*100%）。</w:t>
        <w:br/>
        <w:t>综上所述，本指标满分为10分，根据评分标准得10分。</w:t>
        <w:br/>
        <w:t></w:t>
        <w:br/>
        <w:t>4.项目成本情况分析</w:t>
        <w:br/>
        <w:t>指标1：孤儿生活费发放标准，预期指标值：1150元/人/月 ，实际完成值1150元/人/月 ，指标完成率100%（指标完成率=（实际完成值/指标值）*100%；</w:t>
        <w:br/>
        <w:t>指标2：相关人员投诉率，预期指标值：0% ，实际完成值0%，指标完成率100%（指标完成率=（实际完成值/指标值）*100%）。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我单位2024年困难群众救助补助项目截止到2024年12月31日，已完成各类救助及满意度调查；其中：</w:t>
        <w:br/>
        <w:t>1.经济效益指标完成情况分析：</w:t>
        <w:br/>
        <w:t>本项目无该指标</w:t>
        <w:br/>
        <w:t>2.社会效益指标完成情况分析</w:t>
        <w:br/>
        <w:t>指标1：城乡特困人员救助率，预期指标值：90% ，实际完成值90%，指标完成率100%（指标完成率=（实际完成值/指标值）*100%），偏差原因：无（指标完成率≠100%则存在偏差，若没有则该项不填写）。</w:t>
        <w:br/>
        <w:t>综上所述，本指标满分为10分，根据评分标准得10分。</w:t>
        <w:br/>
        <w:t>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指标1：享受补贴及救助人员满意度，预期指标值：95% ，实际完成值95%，指标完成率100%（指标完成率=（实际完成值/指标值）*100%），偏差原因：补助资金涉及困难群众人数较多，发放过程中卡号更换情况较多，使月发放的时效性产生影响。</w:t>
        <w:br/>
        <w:t>综上所述，本指标满分为10分，根据评分标准得8分。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补助资金涉及困难群众人数较多，发放过程中卡号更换情况较多，使月发放的时效性产生影响。</w:t>
        <w:br/>
        <w:t xml:space="preserve">  2.改进措施：</w:t>
        <w:br/>
        <w:t xml:space="preserve">  督促乡镇每月定时核查卡号，在规定时间内提供正确信息，完成发放。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</w:t>
        <w:br/>
        <w:t>我单位对上述项目支出绩效评价报告内容的真实性、完整性负责，接受上级部门及社会公众监督。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